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59" w:rsidRDefault="008C1B59">
      <w:pPr>
        <w:rPr>
          <w:rFonts w:ascii="Verdana" w:hAnsi="Verdana"/>
          <w:color w:val="343434"/>
          <w:shd w:val="clear" w:color="auto" w:fill="F6F6F6"/>
        </w:rPr>
      </w:pPr>
      <w:r>
        <w:rPr>
          <w:rFonts w:ascii="Verdana" w:hAnsi="Verdana"/>
          <w:noProof/>
          <w:color w:val="343434"/>
          <w:shd w:val="clear" w:color="auto" w:fill="F6F6F6"/>
          <w:lang w:eastAsia="ru-RU"/>
        </w:rPr>
        <w:drawing>
          <wp:inline distT="0" distB="0" distL="0" distR="0">
            <wp:extent cx="5051713" cy="3905830"/>
            <wp:effectExtent l="19050" t="0" r="0" b="0"/>
            <wp:docPr id="4" name="Рисунок 3" descr="DXSZ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SZ001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765" cy="390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59" w:rsidRDefault="008C1B59">
      <w:pPr>
        <w:rPr>
          <w:rFonts w:ascii="Verdana" w:hAnsi="Verdana"/>
          <w:color w:val="343434"/>
          <w:shd w:val="clear" w:color="auto" w:fill="F6F6F6"/>
        </w:rPr>
      </w:pPr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С помощью комплектного ключа и переходников аэратор можно установить на самые разные смесители.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Водосберегающую</w:t>
      </w:r>
      <w:proofErr w:type="spellEnd"/>
      <w:r w:rsidRPr="008C1B59"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насадк</w:t>
      </w:r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у</w:t>
      </w:r>
      <w:r w:rsidRPr="008C1B59"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можно устанавливать на краны </w:t>
      </w:r>
      <w:proofErr w:type="gram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со</w:t>
      </w:r>
      <w:proofErr w:type="gram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внутренней резьбой диаметром 19-24 мм или внешней резьбой диаметром 20-22 мм, при этом уплотнители оригинального носика крана должны использоваться с торцевой стороны. Боковые уплотнения не совместимы с продуктом.</w:t>
      </w:r>
      <w:r w:rsidRPr="008C1B59"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Протекание воды исключено благодаря используемому резиновому вкладышу.</w:t>
      </w:r>
    </w:p>
    <w:p w:rsidR="009B68AD" w:rsidRDefault="008C1B59">
      <w:r w:rsidRPr="008C1B59">
        <w:rPr>
          <w:rFonts w:ascii="OpenSans" w:hAnsi="OpenSans"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3632902" cy="3420093"/>
            <wp:effectExtent l="19050" t="0" r="5648" b="0"/>
            <wp:docPr id="2" name="Рисунок 1" descr="DXSZ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SZ00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992" cy="342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59" w:rsidRDefault="008C1B59">
      <w:pPr>
        <w:rPr>
          <w:rFonts w:ascii="OpenSans" w:hAnsi="OpenSans"/>
          <w:color w:val="000000"/>
          <w:sz w:val="26"/>
          <w:szCs w:val="26"/>
          <w:shd w:val="clear" w:color="auto" w:fill="FFFFFF"/>
        </w:rPr>
      </w:pPr>
      <w:r>
        <w:rPr>
          <w:rFonts w:ascii="OpenSans" w:hAnsi="OpenSans"/>
          <w:color w:val="000000"/>
          <w:sz w:val="26"/>
          <w:szCs w:val="26"/>
          <w:shd w:val="clear" w:color="auto" w:fill="FFFFFF"/>
        </w:rPr>
        <w:lastRenderedPageBreak/>
        <w:t xml:space="preserve">Высота резьбового соединителя продукта составляет 6 мм, поэтому за исключением случаев установки на кране </w:t>
      </w:r>
      <w:proofErr w:type="gram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со</w:t>
      </w:r>
      <w:proofErr w:type="gram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внутренней резьбой и диаметром 24 мм не допускается его использование с кранами, обладающими резьбовым соединением глубже 6 мм.</w:t>
      </w:r>
    </w:p>
    <w:p w:rsidR="008C1B59" w:rsidRDefault="008C1B59">
      <w:r>
        <w:rPr>
          <w:noProof/>
          <w:lang w:eastAsia="ru-RU"/>
        </w:rPr>
        <w:drawing>
          <wp:inline distT="0" distB="0" distL="0" distR="0">
            <wp:extent cx="5940425" cy="5078730"/>
            <wp:effectExtent l="19050" t="0" r="3175" b="0"/>
            <wp:docPr id="5" name="Рисунок 4" descr="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B59" w:rsidSect="009B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B59"/>
    <w:rsid w:val="008C1B59"/>
    <w:rsid w:val="009B68AD"/>
    <w:rsid w:val="00CA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2021-08-12T13:21:00Z</dcterms:created>
  <dcterms:modified xsi:type="dcterms:W3CDTF">2021-08-12T13:32:00Z</dcterms:modified>
</cp:coreProperties>
</file>